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8" w:type="dxa"/>
        <w:tblCellSpacing w:w="30" w:type="dxa"/>
        <w:shd w:val="clear" w:color="auto" w:fill="FFFFFF"/>
        <w:tblCellMar>
          <w:left w:w="0" w:type="dxa"/>
          <w:right w:w="0" w:type="dxa"/>
        </w:tblCellMar>
        <w:tblLook w:val="04A0"/>
      </w:tblPr>
      <w:tblGrid>
        <w:gridCol w:w="2814"/>
        <w:gridCol w:w="6804"/>
      </w:tblGrid>
      <w:tr w:rsidR="003277B2" w:rsidRPr="003277B2" w:rsidTr="003277B2">
        <w:trPr>
          <w:tblCellSpacing w:w="30" w:type="dxa"/>
        </w:trPr>
        <w:tc>
          <w:tcPr>
            <w:tcW w:w="1400" w:type="pct"/>
            <w:shd w:val="clear" w:color="auto" w:fill="FFFFFF"/>
            <w:tcMar>
              <w:top w:w="0" w:type="dxa"/>
              <w:left w:w="108" w:type="dxa"/>
              <w:bottom w:w="0" w:type="dxa"/>
              <w:right w:w="108" w:type="dxa"/>
            </w:tcMar>
            <w:hideMark/>
          </w:tcPr>
          <w:p w:rsidR="003277B2" w:rsidRPr="003277B2" w:rsidRDefault="003277B2" w:rsidP="003277B2">
            <w:pPr>
              <w:spacing w:after="120" w:line="359" w:lineRule="atLeast"/>
              <w:jc w:val="center"/>
              <w:rPr>
                <w:rFonts w:ascii="Times New Roman" w:eastAsia="Times New Roman" w:hAnsi="Times New Roman" w:cs="Times New Roman"/>
                <w:color w:val="000000"/>
                <w:sz w:val="23"/>
                <w:szCs w:val="23"/>
              </w:rPr>
            </w:pPr>
            <w:r w:rsidRPr="003277B2">
              <w:rPr>
                <w:rFonts w:ascii="Times New Roman" w:eastAsia="Times New Roman" w:hAnsi="Times New Roman" w:cs="Times New Roman"/>
                <w:b/>
                <w:bCs/>
                <w:color w:val="000000"/>
                <w:sz w:val="23"/>
                <w:szCs w:val="23"/>
                <w:lang w:val="nl-NL"/>
              </w:rPr>
              <w:t>BỘ TÀI CHÍNH</w:t>
            </w:r>
            <w:r w:rsidRPr="003277B2">
              <w:rPr>
                <w:rFonts w:ascii="Times New Roman" w:eastAsia="Times New Roman" w:hAnsi="Times New Roman" w:cs="Times New Roman"/>
                <w:b/>
                <w:bCs/>
                <w:color w:val="000000"/>
                <w:sz w:val="23"/>
                <w:szCs w:val="23"/>
                <w:lang w:val="nl-NL"/>
              </w:rPr>
              <w:br/>
              <w:t>-----</w:t>
            </w:r>
          </w:p>
        </w:tc>
        <w:tc>
          <w:tcPr>
            <w:tcW w:w="3450" w:type="pct"/>
            <w:shd w:val="clear" w:color="auto" w:fill="FFFFFF"/>
            <w:tcMar>
              <w:top w:w="0" w:type="dxa"/>
              <w:left w:w="108" w:type="dxa"/>
              <w:bottom w:w="0" w:type="dxa"/>
              <w:right w:w="108" w:type="dxa"/>
            </w:tcMar>
            <w:hideMark/>
          </w:tcPr>
          <w:p w:rsidR="003277B2" w:rsidRPr="003277B2" w:rsidRDefault="003277B2" w:rsidP="003277B2">
            <w:pPr>
              <w:spacing w:after="120" w:line="359" w:lineRule="atLeast"/>
              <w:jc w:val="center"/>
              <w:rPr>
                <w:rFonts w:ascii="Times New Roman" w:eastAsia="Times New Roman" w:hAnsi="Times New Roman" w:cs="Times New Roman"/>
                <w:color w:val="000000"/>
                <w:sz w:val="23"/>
                <w:szCs w:val="23"/>
              </w:rPr>
            </w:pPr>
            <w:r w:rsidRPr="003277B2">
              <w:rPr>
                <w:rFonts w:ascii="Times New Roman" w:eastAsia="Times New Roman" w:hAnsi="Times New Roman" w:cs="Times New Roman"/>
                <w:b/>
                <w:bCs/>
                <w:color w:val="000000"/>
                <w:sz w:val="23"/>
                <w:szCs w:val="23"/>
                <w:lang w:val="nl-NL"/>
              </w:rPr>
              <w:t>CỘNG HOÀ XÃ HỘI CHỦ NGHĨA VIỆT NAM</w:t>
            </w:r>
            <w:r w:rsidRPr="003277B2">
              <w:rPr>
                <w:rFonts w:ascii="Times New Roman" w:eastAsia="Times New Roman" w:hAnsi="Times New Roman" w:cs="Times New Roman"/>
                <w:b/>
                <w:bCs/>
                <w:color w:val="000000"/>
                <w:sz w:val="23"/>
                <w:szCs w:val="23"/>
                <w:lang w:val="nl-NL"/>
              </w:rPr>
              <w:br/>
              <w:t>Độc lập - Tự do - Hạnh phúc</w:t>
            </w:r>
          </w:p>
        </w:tc>
      </w:tr>
      <w:tr w:rsidR="003277B2" w:rsidRPr="003277B2" w:rsidTr="003277B2">
        <w:trPr>
          <w:tblCellSpacing w:w="30" w:type="dxa"/>
        </w:trPr>
        <w:tc>
          <w:tcPr>
            <w:tcW w:w="1400" w:type="pct"/>
            <w:shd w:val="clear" w:color="auto" w:fill="FFFFFF"/>
            <w:tcMar>
              <w:top w:w="0" w:type="dxa"/>
              <w:left w:w="108" w:type="dxa"/>
              <w:bottom w:w="0" w:type="dxa"/>
              <w:right w:w="108" w:type="dxa"/>
            </w:tcMar>
            <w:hideMark/>
          </w:tcPr>
          <w:p w:rsidR="003277B2" w:rsidRPr="003277B2" w:rsidRDefault="003277B2" w:rsidP="003277B2">
            <w:pPr>
              <w:spacing w:after="120" w:line="359" w:lineRule="atLeast"/>
              <w:jc w:val="center"/>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Số: 512/QĐ-BTC</w:t>
            </w:r>
          </w:p>
        </w:tc>
        <w:tc>
          <w:tcPr>
            <w:tcW w:w="3450" w:type="pct"/>
            <w:shd w:val="clear" w:color="auto" w:fill="FFFFFF"/>
            <w:tcMar>
              <w:top w:w="0" w:type="dxa"/>
              <w:left w:w="108" w:type="dxa"/>
              <w:bottom w:w="0" w:type="dxa"/>
              <w:right w:w="108" w:type="dxa"/>
            </w:tcMar>
            <w:hideMark/>
          </w:tcPr>
          <w:p w:rsidR="003277B2" w:rsidRPr="003277B2" w:rsidRDefault="003277B2" w:rsidP="003277B2">
            <w:pPr>
              <w:spacing w:after="120" w:line="359" w:lineRule="atLeast"/>
              <w:jc w:val="right"/>
              <w:rPr>
                <w:rFonts w:ascii="Times New Roman" w:eastAsia="Times New Roman" w:hAnsi="Times New Roman" w:cs="Times New Roman"/>
                <w:color w:val="000000"/>
                <w:sz w:val="23"/>
                <w:szCs w:val="23"/>
              </w:rPr>
            </w:pPr>
            <w:r w:rsidRPr="003277B2">
              <w:rPr>
                <w:rFonts w:ascii="Times New Roman" w:eastAsia="Times New Roman" w:hAnsi="Times New Roman" w:cs="Times New Roman"/>
                <w:i/>
                <w:iCs/>
                <w:color w:val="000000"/>
                <w:sz w:val="23"/>
                <w:szCs w:val="23"/>
                <w:lang w:val="nl-NL"/>
              </w:rPr>
              <w:t>Hà Nội, ngày 26 tháng 3 năm 2008</w:t>
            </w:r>
          </w:p>
        </w:tc>
      </w:tr>
    </w:tbl>
    <w:p w:rsidR="003277B2" w:rsidRPr="003277B2" w:rsidRDefault="003277B2" w:rsidP="003277B2">
      <w:pPr>
        <w:shd w:val="clear" w:color="auto" w:fill="FFFFFF"/>
        <w:spacing w:after="120" w:line="359" w:lineRule="atLeast"/>
        <w:jc w:val="center"/>
        <w:rPr>
          <w:rFonts w:ascii="Times New Roman" w:eastAsia="Times New Roman" w:hAnsi="Times New Roman" w:cs="Times New Roman"/>
          <w:color w:val="000000"/>
          <w:sz w:val="23"/>
          <w:szCs w:val="23"/>
        </w:rPr>
      </w:pPr>
      <w:r w:rsidRPr="003277B2">
        <w:rPr>
          <w:rFonts w:ascii="Times New Roman" w:eastAsia="Times New Roman" w:hAnsi="Times New Roman" w:cs="Times New Roman"/>
          <w:b/>
          <w:bCs/>
          <w:color w:val="000000"/>
          <w:sz w:val="23"/>
          <w:szCs w:val="23"/>
          <w:lang w:val="nl-NL"/>
        </w:rPr>
        <w:t>QUYẾT ĐỊNH</w:t>
      </w:r>
    </w:p>
    <w:p w:rsidR="003277B2" w:rsidRPr="003277B2" w:rsidRDefault="003277B2" w:rsidP="003277B2">
      <w:pPr>
        <w:shd w:val="clear" w:color="auto" w:fill="FFFFFF"/>
        <w:spacing w:after="120" w:line="359" w:lineRule="atLeast"/>
        <w:jc w:val="center"/>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VỀ VIỆC ĐÍNH CHÍNH THÔNG TƯ LIÊN TỊCH SỐ 14/2008/TTLT/BTC-BTNMT NGÀY 31/01/2008 CỦA BỘ TÀI CHÍNH VÀ BỘ TÀI NGUYÊN VÀ MÔI TRƯỜNG</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i/>
          <w:iCs/>
          <w:color w:val="000000"/>
          <w:sz w:val="23"/>
          <w:szCs w:val="23"/>
          <w:lang w:val="nl-NL"/>
        </w:rPr>
        <w:t>Căn cứ Luật ban hành văn bản quy phạm pháp luật ngày 12/11/1996, Luật sửa đổi, bổ sung một số điều của Luật ban hành văn bản quy phạm pháp luật ngày 16/12/2002;</w:t>
      </w:r>
      <w:r w:rsidRPr="003277B2">
        <w:rPr>
          <w:rFonts w:ascii="Times New Roman" w:eastAsia="Times New Roman" w:hAnsi="Times New Roman" w:cs="Times New Roman"/>
          <w:i/>
          <w:iCs/>
          <w:color w:val="000000"/>
          <w:sz w:val="23"/>
          <w:szCs w:val="23"/>
          <w:lang w:val="nl-NL"/>
        </w:rPr>
        <w:br/>
        <w:t>Căn cứ Nghị định số 104/2004/NĐ-CP ngày 23/3/2004 về Công báo nước Cộng hoà xã hội chủ nghĩa Việt Nam;</w:t>
      </w:r>
      <w:r w:rsidRPr="003277B2">
        <w:rPr>
          <w:rFonts w:ascii="Times New Roman" w:eastAsia="Times New Roman" w:hAnsi="Times New Roman" w:cs="Times New Roman"/>
          <w:i/>
          <w:iCs/>
          <w:color w:val="000000"/>
          <w:sz w:val="23"/>
          <w:szCs w:val="23"/>
          <w:lang w:val="nl-NL"/>
        </w:rPr>
        <w:br/>
        <w:t>Căn cứ Nghị định số 77/2003/NĐ-CP ngày 01/7/2003 của Chính phủ quy định chức năng, nhiệm vụ, quyền hạn và cơ cấu tổ chức của Bộ Tài chính;</w:t>
      </w:r>
      <w:r w:rsidRPr="003277B2">
        <w:rPr>
          <w:rFonts w:ascii="Times New Roman" w:eastAsia="Times New Roman" w:hAnsi="Times New Roman" w:cs="Times New Roman"/>
          <w:i/>
          <w:iCs/>
          <w:color w:val="000000"/>
          <w:sz w:val="23"/>
          <w:szCs w:val="23"/>
          <w:lang w:val="nl-NL"/>
        </w:rPr>
        <w:br/>
        <w:t>Theo đề nghị của Cục trưởng Cục Quản lý công sản,</w:t>
      </w:r>
    </w:p>
    <w:p w:rsidR="003277B2" w:rsidRPr="003277B2" w:rsidRDefault="003277B2" w:rsidP="003277B2">
      <w:pPr>
        <w:shd w:val="clear" w:color="auto" w:fill="FFFFFF"/>
        <w:spacing w:after="120" w:line="359" w:lineRule="atLeast"/>
        <w:jc w:val="center"/>
        <w:rPr>
          <w:rFonts w:ascii="Times New Roman" w:eastAsia="Times New Roman" w:hAnsi="Times New Roman" w:cs="Times New Roman"/>
          <w:color w:val="000000"/>
          <w:sz w:val="23"/>
          <w:szCs w:val="23"/>
        </w:rPr>
      </w:pPr>
      <w:r w:rsidRPr="003277B2">
        <w:rPr>
          <w:rFonts w:ascii="Times New Roman" w:eastAsia="Times New Roman" w:hAnsi="Times New Roman" w:cs="Times New Roman"/>
          <w:b/>
          <w:bCs/>
          <w:color w:val="000000"/>
          <w:sz w:val="23"/>
          <w:szCs w:val="23"/>
          <w:lang w:val="nl-NL"/>
        </w:rPr>
        <w:t>QUYẾT ĐỊNH:</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b/>
          <w:bCs/>
          <w:color w:val="000000"/>
          <w:sz w:val="23"/>
          <w:szCs w:val="23"/>
          <w:lang w:val="nl-NL"/>
        </w:rPr>
        <w:t>Điều 1.</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color w:val="000000"/>
          <w:sz w:val="23"/>
          <w:szCs w:val="23"/>
          <w:lang w:val="nl-NL"/>
        </w:rPr>
        <w:t>Đính chính sai sót Thông tư Liên tịch số 14/2008/TTLT/BTC-BTNMT ngày 31/01/2008 của Bộ Tài chính và Bộ Tài nguyên và Môi trường về hướng dẫn thực hiện một số điều của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 như sau:</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1.1- Tại trang 01 dòng thứ 02 từ dưới lên (điểm 2.1 khoản 2 Mục I), đã in:</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“2.1. Kể từ ngày 02 tháng 7 năm 2007 (ngày Nghị định số 84/2007/NĐ-CP có hiệu lực thi hành) ...”</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Nay sửa lại là:</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“2.1. Kể từ ngày 01 tháng 7 năm 2007 (ngày Nghị định số 84/2007/NĐ-CP có hiệu lực thi hành) ...”</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1.2- Tại trang 3 dòng thứ 11, 12 và 13 từ trên xuống (điểm 1.2 khoản 1 Mục III), đã in:</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 Thông tư số 60/TC-TCT ngày 16 tháng 7  năm 1993 của Bộ Tài chính</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về hướng dẫn bổ sung việc giảm thuế, miễn thuế sử dụng đất nông nghiệp."</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Nay sửa lại là:</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 Thông tư số 60/TC-TCT ngày 16 tháng 7  năm 1993 của Bộ Tài chính</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hướng dẫn chế độ quản lý thu đối với việc bán nhà thuộc sở hữu nhà nước, việc cấp quyền sử dụng đất xây dựng nhà ở và công trình".</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1.3- Tại trang 4 dòng thứ 18, 19 từ trên xuống (điểm 1.2 (a) khoản 1 Mục IV), đã in:</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 ...</w:t>
      </w:r>
      <w:r w:rsidRPr="003277B2">
        <w:rPr>
          <w:rFonts w:ascii="Times New Roman" w:eastAsia="Times New Roman" w:hAnsi="Times New Roman" w:cs="Times New Roman"/>
          <w:i/>
          <w:iCs/>
          <w:color w:val="000000"/>
          <w:sz w:val="23"/>
          <w:lang w:val="nl-NL"/>
        </w:rPr>
        <w:t> </w:t>
      </w:r>
      <w:r w:rsidRPr="003277B2">
        <w:rPr>
          <w:rFonts w:ascii="Times New Roman" w:eastAsia="Times New Roman" w:hAnsi="Times New Roman" w:cs="Times New Roman"/>
          <w:i/>
          <w:iCs/>
          <w:color w:val="000000"/>
          <w:sz w:val="23"/>
          <w:szCs w:val="23"/>
          <w:lang w:val="vi-VN"/>
        </w:rPr>
        <w:t>đến ngày 01 tháng 01 năm 200</w:t>
      </w:r>
      <w:r w:rsidRPr="003277B2">
        <w:rPr>
          <w:rFonts w:ascii="Times New Roman" w:eastAsia="Times New Roman" w:hAnsi="Times New Roman" w:cs="Times New Roman"/>
          <w:i/>
          <w:iCs/>
          <w:color w:val="000000"/>
          <w:sz w:val="23"/>
          <w:szCs w:val="23"/>
          <w:lang w:val="nl-NL"/>
        </w:rPr>
        <w:t>2 …”.</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lastRenderedPageBreak/>
        <w:t>Nay sửa lại là:</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 ...</w:t>
      </w:r>
      <w:r w:rsidRPr="003277B2">
        <w:rPr>
          <w:rFonts w:ascii="Times New Roman" w:eastAsia="Times New Roman" w:hAnsi="Times New Roman" w:cs="Times New Roman"/>
          <w:i/>
          <w:iCs/>
          <w:color w:val="000000"/>
          <w:sz w:val="23"/>
          <w:lang w:val="nl-NL"/>
        </w:rPr>
        <w:t> </w:t>
      </w:r>
      <w:r w:rsidRPr="003277B2">
        <w:rPr>
          <w:rFonts w:ascii="Times New Roman" w:eastAsia="Times New Roman" w:hAnsi="Times New Roman" w:cs="Times New Roman"/>
          <w:i/>
          <w:iCs/>
          <w:color w:val="000000"/>
          <w:sz w:val="23"/>
          <w:szCs w:val="23"/>
          <w:lang w:val="vi-VN"/>
        </w:rPr>
        <w:t>đến</w:t>
      </w:r>
      <w:r w:rsidRPr="003277B2">
        <w:rPr>
          <w:rFonts w:ascii="Times New Roman" w:eastAsia="Times New Roman" w:hAnsi="Times New Roman" w:cs="Times New Roman"/>
          <w:i/>
          <w:iCs/>
          <w:color w:val="000000"/>
          <w:sz w:val="23"/>
          <w:lang w:val="vi-VN"/>
        </w:rPr>
        <w:t> </w:t>
      </w:r>
      <w:r w:rsidRPr="003277B2">
        <w:rPr>
          <w:rFonts w:ascii="Times New Roman" w:eastAsia="Times New Roman" w:hAnsi="Times New Roman" w:cs="Times New Roman"/>
          <w:i/>
          <w:iCs/>
          <w:color w:val="000000"/>
          <w:sz w:val="23"/>
          <w:szCs w:val="23"/>
          <w:lang w:val="nl-NL"/>
        </w:rPr>
        <w:t>trước</w:t>
      </w:r>
      <w:r w:rsidRPr="003277B2">
        <w:rPr>
          <w:rFonts w:ascii="Times New Roman" w:eastAsia="Times New Roman" w:hAnsi="Times New Roman" w:cs="Times New Roman"/>
          <w:i/>
          <w:iCs/>
          <w:color w:val="000000"/>
          <w:sz w:val="23"/>
          <w:lang w:val="nl-NL"/>
        </w:rPr>
        <w:t> </w:t>
      </w:r>
      <w:r w:rsidRPr="003277B2">
        <w:rPr>
          <w:rFonts w:ascii="Times New Roman" w:eastAsia="Times New Roman" w:hAnsi="Times New Roman" w:cs="Times New Roman"/>
          <w:i/>
          <w:iCs/>
          <w:color w:val="000000"/>
          <w:sz w:val="23"/>
          <w:szCs w:val="23"/>
          <w:lang w:val="vi-VN"/>
        </w:rPr>
        <w:t>ngày 01 tháng 01 năm 2002</w:t>
      </w:r>
      <w:r w:rsidRPr="003277B2">
        <w:rPr>
          <w:rFonts w:ascii="Times New Roman" w:eastAsia="Times New Roman" w:hAnsi="Times New Roman" w:cs="Times New Roman"/>
          <w:i/>
          <w:iCs/>
          <w:color w:val="000000"/>
          <w:sz w:val="23"/>
          <w:lang w:val="vi-VN"/>
        </w:rPr>
        <w:t> </w:t>
      </w:r>
      <w:r w:rsidRPr="003277B2">
        <w:rPr>
          <w:rFonts w:ascii="Times New Roman" w:eastAsia="Times New Roman" w:hAnsi="Times New Roman" w:cs="Times New Roman"/>
          <w:i/>
          <w:iCs/>
          <w:color w:val="000000"/>
          <w:sz w:val="23"/>
          <w:szCs w:val="23"/>
          <w:lang w:val="nl-NL"/>
        </w:rPr>
        <w:t>…”</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1.4- Tại trang 10 dòng thứ 16 từ dưới lên (Mục X. Hiệu lực thi hành quy định tại Điều 67), đã in:</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 trước ngày 02 tháng 7 năm 2007 (ngày Nghị định số 84/2007/NĐ-CP có hiệu lực thi hành) ...”.</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color w:val="000000"/>
          <w:sz w:val="23"/>
          <w:szCs w:val="23"/>
          <w:lang w:val="nl-NL"/>
        </w:rPr>
        <w:t>Nay sửa lại là:</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i/>
          <w:iCs/>
          <w:color w:val="000000"/>
          <w:sz w:val="23"/>
          <w:szCs w:val="23"/>
          <w:lang w:val="nl-NL"/>
        </w:rPr>
        <w:t>“... trước ngày 01 tháng 7 năm 2007 (ngày Nghị định số 84/2007/NĐ-CP có hiệu lực thi hành) ...”.</w:t>
      </w:r>
    </w:p>
    <w:p w:rsidR="003277B2" w:rsidRPr="003277B2" w:rsidRDefault="003277B2" w:rsidP="003277B2">
      <w:pPr>
        <w:shd w:val="clear" w:color="auto" w:fill="FFFFFF"/>
        <w:spacing w:after="120" w:line="359" w:lineRule="atLeast"/>
        <w:rPr>
          <w:rFonts w:ascii="Times New Roman" w:eastAsia="Times New Roman" w:hAnsi="Times New Roman" w:cs="Times New Roman"/>
          <w:color w:val="000000"/>
          <w:sz w:val="23"/>
          <w:szCs w:val="23"/>
        </w:rPr>
      </w:pPr>
      <w:r w:rsidRPr="003277B2">
        <w:rPr>
          <w:rFonts w:ascii="Times New Roman" w:eastAsia="Times New Roman" w:hAnsi="Times New Roman" w:cs="Times New Roman"/>
          <w:b/>
          <w:bCs/>
          <w:color w:val="000000"/>
          <w:sz w:val="23"/>
          <w:szCs w:val="23"/>
          <w:lang w:val="nl-NL"/>
        </w:rPr>
        <w:t>Điều 2.</w:t>
      </w:r>
      <w:r w:rsidRPr="003277B2">
        <w:rPr>
          <w:rFonts w:ascii="Times New Roman" w:eastAsia="Times New Roman" w:hAnsi="Times New Roman" w:cs="Times New Roman"/>
          <w:color w:val="000000"/>
          <w:sz w:val="23"/>
          <w:lang w:val="nl-NL"/>
        </w:rPr>
        <w:t> </w:t>
      </w:r>
      <w:r w:rsidRPr="003277B2">
        <w:rPr>
          <w:rFonts w:ascii="Times New Roman" w:eastAsia="Times New Roman" w:hAnsi="Times New Roman" w:cs="Times New Roman"/>
          <w:color w:val="000000"/>
          <w:sz w:val="23"/>
          <w:szCs w:val="23"/>
          <w:lang w:val="nl-NL"/>
        </w:rPr>
        <w:t>Quyết định này có hiệu lực kể từ ngày ký. Cục trưởng Cục quản lý công sản, Chánh Văn phòng Bộ, Thủ trưởng các đơn vị thuộc Bộ Tài chính và các tổ chức, cá nhân có liên quan chịu trách nhiệm thi hành Quyết định này./.</w:t>
      </w:r>
    </w:p>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77B2"/>
    <w:rsid w:val="003277B2"/>
    <w:rsid w:val="00424D19"/>
    <w:rsid w:val="005261ED"/>
    <w:rsid w:val="00812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7B2"/>
  </w:style>
</w:styles>
</file>

<file path=word/webSettings.xml><?xml version="1.0" encoding="utf-8"?>
<w:webSettings xmlns:r="http://schemas.openxmlformats.org/officeDocument/2006/relationships" xmlns:w="http://schemas.openxmlformats.org/wordprocessingml/2006/main">
  <w:divs>
    <w:div w:id="1650284863">
      <w:bodyDiv w:val="1"/>
      <w:marLeft w:val="0"/>
      <w:marRight w:val="0"/>
      <w:marTop w:val="0"/>
      <w:marBottom w:val="0"/>
      <w:divBdr>
        <w:top w:val="none" w:sz="0" w:space="0" w:color="auto"/>
        <w:left w:val="none" w:sz="0" w:space="0" w:color="auto"/>
        <w:bottom w:val="none" w:sz="0" w:space="0" w:color="auto"/>
        <w:right w:val="none" w:sz="0" w:space="0" w:color="auto"/>
      </w:divBdr>
      <w:divsChild>
        <w:div w:id="921573410">
          <w:marLeft w:val="0"/>
          <w:marRight w:val="0"/>
          <w:marTop w:val="0"/>
          <w:marBottom w:val="120"/>
          <w:divBdr>
            <w:top w:val="none" w:sz="0" w:space="0" w:color="auto"/>
            <w:left w:val="none" w:sz="0" w:space="0" w:color="auto"/>
            <w:bottom w:val="none" w:sz="0" w:space="0" w:color="auto"/>
            <w:right w:val="none" w:sz="0" w:space="0" w:color="auto"/>
          </w:divBdr>
        </w:div>
        <w:div w:id="1345476454">
          <w:marLeft w:val="0"/>
          <w:marRight w:val="0"/>
          <w:marTop w:val="0"/>
          <w:marBottom w:val="120"/>
          <w:divBdr>
            <w:top w:val="none" w:sz="0" w:space="0" w:color="auto"/>
            <w:left w:val="none" w:sz="0" w:space="0" w:color="auto"/>
            <w:bottom w:val="none" w:sz="0" w:space="0" w:color="auto"/>
            <w:right w:val="none" w:sz="0" w:space="0" w:color="auto"/>
          </w:divBdr>
        </w:div>
        <w:div w:id="2111462988">
          <w:marLeft w:val="0"/>
          <w:marRight w:val="0"/>
          <w:marTop w:val="0"/>
          <w:marBottom w:val="120"/>
          <w:divBdr>
            <w:top w:val="none" w:sz="0" w:space="0" w:color="auto"/>
            <w:left w:val="none" w:sz="0" w:space="0" w:color="auto"/>
            <w:bottom w:val="none" w:sz="0" w:space="0" w:color="auto"/>
            <w:right w:val="none" w:sz="0" w:space="0" w:color="auto"/>
          </w:divBdr>
        </w:div>
        <w:div w:id="721557652">
          <w:marLeft w:val="0"/>
          <w:marRight w:val="0"/>
          <w:marTop w:val="0"/>
          <w:marBottom w:val="120"/>
          <w:divBdr>
            <w:top w:val="none" w:sz="0" w:space="0" w:color="auto"/>
            <w:left w:val="none" w:sz="0" w:space="0" w:color="auto"/>
            <w:bottom w:val="none" w:sz="0" w:space="0" w:color="auto"/>
            <w:right w:val="none" w:sz="0" w:space="0" w:color="auto"/>
          </w:divBdr>
        </w:div>
        <w:div w:id="1723287412">
          <w:marLeft w:val="0"/>
          <w:marRight w:val="0"/>
          <w:marTop w:val="0"/>
          <w:marBottom w:val="120"/>
          <w:divBdr>
            <w:top w:val="none" w:sz="0" w:space="0" w:color="auto"/>
            <w:left w:val="none" w:sz="0" w:space="0" w:color="auto"/>
            <w:bottom w:val="none" w:sz="0" w:space="0" w:color="auto"/>
            <w:right w:val="none" w:sz="0" w:space="0" w:color="auto"/>
          </w:divBdr>
        </w:div>
        <w:div w:id="1511989444">
          <w:marLeft w:val="0"/>
          <w:marRight w:val="0"/>
          <w:marTop w:val="0"/>
          <w:marBottom w:val="120"/>
          <w:divBdr>
            <w:top w:val="none" w:sz="0" w:space="0" w:color="auto"/>
            <w:left w:val="none" w:sz="0" w:space="0" w:color="auto"/>
            <w:bottom w:val="none" w:sz="0" w:space="0" w:color="auto"/>
            <w:right w:val="none" w:sz="0" w:space="0" w:color="auto"/>
          </w:divBdr>
        </w:div>
        <w:div w:id="411122753">
          <w:marLeft w:val="0"/>
          <w:marRight w:val="0"/>
          <w:marTop w:val="0"/>
          <w:marBottom w:val="120"/>
          <w:divBdr>
            <w:top w:val="none" w:sz="0" w:space="0" w:color="auto"/>
            <w:left w:val="none" w:sz="0" w:space="0" w:color="auto"/>
            <w:bottom w:val="none" w:sz="0" w:space="0" w:color="auto"/>
            <w:right w:val="none" w:sz="0" w:space="0" w:color="auto"/>
          </w:divBdr>
        </w:div>
        <w:div w:id="900598446">
          <w:marLeft w:val="0"/>
          <w:marRight w:val="0"/>
          <w:marTop w:val="0"/>
          <w:marBottom w:val="120"/>
          <w:divBdr>
            <w:top w:val="none" w:sz="0" w:space="0" w:color="auto"/>
            <w:left w:val="none" w:sz="0" w:space="0" w:color="auto"/>
            <w:bottom w:val="none" w:sz="0" w:space="0" w:color="auto"/>
            <w:right w:val="none" w:sz="0" w:space="0" w:color="auto"/>
          </w:divBdr>
        </w:div>
        <w:div w:id="827674579">
          <w:marLeft w:val="0"/>
          <w:marRight w:val="0"/>
          <w:marTop w:val="0"/>
          <w:marBottom w:val="120"/>
          <w:divBdr>
            <w:top w:val="none" w:sz="0" w:space="0" w:color="auto"/>
            <w:left w:val="none" w:sz="0" w:space="0" w:color="auto"/>
            <w:bottom w:val="none" w:sz="0" w:space="0" w:color="auto"/>
            <w:right w:val="none" w:sz="0" w:space="0" w:color="auto"/>
          </w:divBdr>
        </w:div>
        <w:div w:id="1897036955">
          <w:marLeft w:val="0"/>
          <w:marRight w:val="0"/>
          <w:marTop w:val="0"/>
          <w:marBottom w:val="120"/>
          <w:divBdr>
            <w:top w:val="none" w:sz="0" w:space="0" w:color="auto"/>
            <w:left w:val="none" w:sz="0" w:space="0" w:color="auto"/>
            <w:bottom w:val="none" w:sz="0" w:space="0" w:color="auto"/>
            <w:right w:val="none" w:sz="0" w:space="0" w:color="auto"/>
          </w:divBdr>
        </w:div>
        <w:div w:id="1742562974">
          <w:marLeft w:val="0"/>
          <w:marRight w:val="0"/>
          <w:marTop w:val="0"/>
          <w:marBottom w:val="120"/>
          <w:divBdr>
            <w:top w:val="none" w:sz="0" w:space="0" w:color="auto"/>
            <w:left w:val="none" w:sz="0" w:space="0" w:color="auto"/>
            <w:bottom w:val="none" w:sz="0" w:space="0" w:color="auto"/>
            <w:right w:val="none" w:sz="0" w:space="0" w:color="auto"/>
          </w:divBdr>
        </w:div>
        <w:div w:id="1674840523">
          <w:marLeft w:val="0"/>
          <w:marRight w:val="0"/>
          <w:marTop w:val="0"/>
          <w:marBottom w:val="120"/>
          <w:divBdr>
            <w:top w:val="none" w:sz="0" w:space="0" w:color="auto"/>
            <w:left w:val="none" w:sz="0" w:space="0" w:color="auto"/>
            <w:bottom w:val="none" w:sz="0" w:space="0" w:color="auto"/>
            <w:right w:val="none" w:sz="0" w:space="0" w:color="auto"/>
          </w:divBdr>
        </w:div>
        <w:div w:id="899512717">
          <w:marLeft w:val="0"/>
          <w:marRight w:val="0"/>
          <w:marTop w:val="0"/>
          <w:marBottom w:val="120"/>
          <w:divBdr>
            <w:top w:val="none" w:sz="0" w:space="0" w:color="auto"/>
            <w:left w:val="none" w:sz="0" w:space="0" w:color="auto"/>
            <w:bottom w:val="none" w:sz="0" w:space="0" w:color="auto"/>
            <w:right w:val="none" w:sz="0" w:space="0" w:color="auto"/>
          </w:divBdr>
        </w:div>
        <w:div w:id="1408727469">
          <w:marLeft w:val="0"/>
          <w:marRight w:val="0"/>
          <w:marTop w:val="0"/>
          <w:marBottom w:val="120"/>
          <w:divBdr>
            <w:top w:val="none" w:sz="0" w:space="0" w:color="auto"/>
            <w:left w:val="none" w:sz="0" w:space="0" w:color="auto"/>
            <w:bottom w:val="none" w:sz="0" w:space="0" w:color="auto"/>
            <w:right w:val="none" w:sz="0" w:space="0" w:color="auto"/>
          </w:divBdr>
        </w:div>
        <w:div w:id="488055439">
          <w:marLeft w:val="0"/>
          <w:marRight w:val="0"/>
          <w:marTop w:val="0"/>
          <w:marBottom w:val="120"/>
          <w:divBdr>
            <w:top w:val="none" w:sz="0" w:space="0" w:color="auto"/>
            <w:left w:val="none" w:sz="0" w:space="0" w:color="auto"/>
            <w:bottom w:val="none" w:sz="0" w:space="0" w:color="auto"/>
            <w:right w:val="none" w:sz="0" w:space="0" w:color="auto"/>
          </w:divBdr>
        </w:div>
        <w:div w:id="1509247854">
          <w:marLeft w:val="0"/>
          <w:marRight w:val="0"/>
          <w:marTop w:val="0"/>
          <w:marBottom w:val="120"/>
          <w:divBdr>
            <w:top w:val="none" w:sz="0" w:space="0" w:color="auto"/>
            <w:left w:val="none" w:sz="0" w:space="0" w:color="auto"/>
            <w:bottom w:val="none" w:sz="0" w:space="0" w:color="auto"/>
            <w:right w:val="none" w:sz="0" w:space="0" w:color="auto"/>
          </w:divBdr>
        </w:div>
        <w:div w:id="1301762706">
          <w:marLeft w:val="0"/>
          <w:marRight w:val="0"/>
          <w:marTop w:val="0"/>
          <w:marBottom w:val="120"/>
          <w:divBdr>
            <w:top w:val="none" w:sz="0" w:space="0" w:color="auto"/>
            <w:left w:val="none" w:sz="0" w:space="0" w:color="auto"/>
            <w:bottom w:val="none" w:sz="0" w:space="0" w:color="auto"/>
            <w:right w:val="none" w:sz="0" w:space="0" w:color="auto"/>
          </w:divBdr>
        </w:div>
        <w:div w:id="14327727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2013-07-25T09:54:00Z</dcterms:created>
  <dcterms:modified xsi:type="dcterms:W3CDTF">2013-07-25T09:54:00Z</dcterms:modified>
</cp:coreProperties>
</file>